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36DA6CE0" w:rsidR="004F2F22" w:rsidRPr="006D6B3D" w:rsidRDefault="006D6B3D" w:rsidP="006D6B3D">
      <w:pPr>
        <w:spacing w:after="120" w:line="278" w:lineRule="auto"/>
        <w:jc w:val="both"/>
        <w:rPr>
          <w:rFonts w:ascii="Times New Roman" w:eastAsia="Times New Roman" w:hAnsi="Times New Roman" w:cs="Times New Roman"/>
          <w:bCs/>
          <w:sz w:val="24"/>
          <w:szCs w:val="24"/>
          <w:lang w:val="sr-Cyrl-RS"/>
        </w:rPr>
      </w:pPr>
      <w:hyperlink r:id="rId7" w:history="1">
        <w:r w:rsidRPr="006D6B3D">
          <w:rPr>
            <w:rStyle w:val="Hyperlink"/>
            <w:rFonts w:ascii="Times New Roman" w:eastAsia="Times New Roman" w:hAnsi="Times New Roman" w:cs="Times New Roman"/>
            <w:bCs/>
            <w:color w:val="auto"/>
            <w:sz w:val="24"/>
            <w:szCs w:val="24"/>
            <w:u w:val="none"/>
            <w:lang w:val="ru-RU"/>
          </w:rPr>
          <w:t>Прилог</w:t>
        </w:r>
        <w:r w:rsidRPr="006D6B3D">
          <w:rPr>
            <w:rStyle w:val="Hyperlink"/>
            <w:rFonts w:ascii="Times New Roman" w:eastAsia="Times New Roman" w:hAnsi="Times New Roman" w:cs="Times New Roman"/>
            <w:bCs/>
            <w:color w:val="auto"/>
            <w:sz w:val="24"/>
            <w:szCs w:val="24"/>
            <w:u w:val="none"/>
            <w:lang w:val="uz-Cyrl-UZ"/>
          </w:rPr>
          <w:t xml:space="preserve"> </w:t>
        </w:r>
        <w:r w:rsidRPr="006D6B3D">
          <w:rPr>
            <w:rStyle w:val="Hyperlink"/>
            <w:rFonts w:ascii="Times New Roman" w:eastAsia="Times New Roman" w:hAnsi="Times New Roman" w:cs="Times New Roman"/>
            <w:bCs/>
            <w:color w:val="auto"/>
            <w:sz w:val="24"/>
            <w:szCs w:val="24"/>
            <w:u w:val="none"/>
            <w:lang w:val="ru-RU"/>
          </w:rPr>
          <w:t>10.2.1.</w:t>
        </w:r>
      </w:hyperlink>
      <w:r w:rsidRPr="006D6B3D">
        <w:rPr>
          <w:rFonts w:ascii="Times New Roman" w:eastAsia="Times New Roman" w:hAnsi="Times New Roman" w:cs="Times New Roman"/>
          <w:bCs/>
          <w:sz w:val="24"/>
          <w:szCs w:val="24"/>
          <w:lang w:val="ru-RU"/>
        </w:rPr>
        <w:t xml:space="preserve"> </w:t>
      </w:r>
      <w:r w:rsidRPr="006D6B3D">
        <w:rPr>
          <w:rFonts w:ascii="Times New Roman" w:eastAsia="Times New Roman" w:hAnsi="Times New Roman" w:cs="Times New Roman"/>
          <w:bCs/>
          <w:sz w:val="24"/>
          <w:szCs w:val="24"/>
          <w:lang w:val="en-US"/>
        </w:rPr>
        <w:t>A</w:t>
      </w:r>
      <w:r w:rsidRPr="006D6B3D">
        <w:rPr>
          <w:rFonts w:ascii="Times New Roman" w:eastAsia="Times New Roman" w:hAnsi="Times New Roman" w:cs="Times New Roman"/>
          <w:bCs/>
          <w:sz w:val="24"/>
          <w:szCs w:val="24"/>
          <w:lang w:val="ru-RU"/>
        </w:rPr>
        <w:t xml:space="preserve">нализа резултата анкете </w:t>
      </w:r>
      <w:r w:rsidRPr="006D6B3D">
        <w:rPr>
          <w:rFonts w:ascii="Times New Roman" w:eastAsia="Times New Roman" w:hAnsi="Times New Roman" w:cs="Times New Roman"/>
          <w:bCs/>
          <w:sz w:val="24"/>
          <w:szCs w:val="24"/>
          <w:lang w:val="sr-Cyrl-RS"/>
        </w:rPr>
        <w:t>наставног и ненаставног особља</w:t>
      </w:r>
      <w:r w:rsidRPr="006D6B3D">
        <w:rPr>
          <w:rFonts w:ascii="Times New Roman" w:eastAsia="Times New Roman" w:hAnsi="Times New Roman" w:cs="Times New Roman"/>
          <w:bCs/>
          <w:sz w:val="24"/>
          <w:szCs w:val="24"/>
          <w:lang w:val="ru-RU"/>
        </w:rPr>
        <w:t xml:space="preserve"> о процени квалитета рада органа управљања и рада стручних служби</w:t>
      </w: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21E2F3FA" w:rsidR="004F2F22" w:rsidRPr="00BA7061"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BA7061">
        <w:rPr>
          <w:rFonts w:ascii="Times New Roman" w:eastAsia="Times New Roman" w:hAnsi="Times New Roman" w:cs="Times New Roman"/>
          <w:color w:val="000000"/>
          <w:sz w:val="24"/>
          <w:szCs w:val="24"/>
          <w:lang w:val="sr-Cyrl-RS"/>
        </w:rPr>
        <w:t xml:space="preserve">: СТУДИЈСКИ ПРОГРАМ </w:t>
      </w:r>
      <w:r w:rsidR="00BA7061" w:rsidRPr="00BA7061">
        <w:rPr>
          <w:rFonts w:ascii="Times New Roman" w:eastAsia="Times New Roman" w:hAnsi="Times New Roman" w:cs="Times New Roman"/>
          <w:color w:val="000000"/>
          <w:sz w:val="24"/>
          <w:szCs w:val="24"/>
          <w:lang w:val="sr-Cyrl-RS"/>
        </w:rPr>
        <w:t>СПЕЦИЈАЛНА ЕДУКАЦИЈА И РЕХАБИЛИТАЦИЈА ОСОБА СА ТЕШКОЋАМА У МЕНТАЛНОМ РАЗВОЈУ</w:t>
      </w:r>
      <w:r w:rsidR="00BA7061">
        <w:rPr>
          <w:rFonts w:ascii="Times New Roman" w:eastAsia="Times New Roman" w:hAnsi="Times New Roman" w:cs="Times New Roman"/>
          <w:color w:val="000000"/>
          <w:sz w:val="24"/>
          <w:szCs w:val="24"/>
          <w:lang w:val="sr-Cyrl-RS"/>
        </w:rPr>
        <w:t xml:space="preserve"> – МАСТЕР АКАДЕМСКЕ СТУДИЈЕ</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2C95DD93" w14:textId="77777777" w:rsidR="00BA7061" w:rsidRDefault="004F2F22" w:rsidP="00BA7061">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Извештај израдила:                                                       </w:t>
      </w:r>
    </w:p>
    <w:p w14:paraId="55EB19F6" w14:textId="3DF33452" w:rsidR="004F2F22" w:rsidRPr="004F2F22" w:rsidRDefault="00BA7061" w:rsidP="00BA7061">
      <w:pPr>
        <w:spacing w:after="12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r w:rsidR="004F2F22" w:rsidRPr="004F2F22">
        <w:rPr>
          <w:rFonts w:ascii="Aptos" w:eastAsia="Aptos" w:hAnsi="Aptos" w:cs="Aptos"/>
          <w:sz w:val="24"/>
          <w:szCs w:val="24"/>
          <w:lang w:val="sr-Cyrl-RS"/>
        </w:rPr>
        <w:br w:type="page"/>
      </w:r>
      <w:r w:rsidR="004F2F22"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77777777" w:rsidR="004F2F22" w:rsidRPr="004F2F22" w:rsidRDefault="004F2F22" w:rsidP="004F2F22">
      <w:pPr>
        <w:spacing w:after="24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односу на наставно/сарадничко звање учесника анкету је попунило: 17 (P = 23,6%) асистената, 7 (P = 9,7%) доцената, 21 (P = 29,2%) ванредних професора и 25 (P = 34,7%) редовних професора. Два (P = 2,8%) испитаника су се изјаснила да припадају групи „остало“. Ниједан сарадник у настави, нити асистент са докторатом није попунио Анкету. 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1B683DBC" w:rsidR="004F2F22" w:rsidRPr="004F2F22" w:rsidRDefault="00BA7061" w:rsidP="004F2F22">
      <w:pPr>
        <w:spacing w:after="120" w:line="278" w:lineRule="auto"/>
        <w:jc w:val="both"/>
        <w:rPr>
          <w:rFonts w:ascii="Times New Roman" w:eastAsia="Times New Roman" w:hAnsi="Times New Roman" w:cs="Times New Roman"/>
          <w:i/>
          <w:sz w:val="24"/>
          <w:szCs w:val="24"/>
          <w:lang w:val="sr-Cyrl-RS"/>
        </w:rPr>
      </w:pPr>
      <w:r>
        <w:rPr>
          <w:rFonts w:ascii="Aptos" w:eastAsia="Aptos" w:hAnsi="Aptos" w:cs="Aptos"/>
          <w:noProof/>
          <w:sz w:val="24"/>
          <w:szCs w:val="24"/>
          <w:lang w:val="sr-Cyrl-RS"/>
        </w:rPr>
        <w:drawing>
          <wp:inline distT="0" distB="0" distL="0" distR="0" wp14:anchorId="7F3732C9" wp14:editId="076BA0B1">
            <wp:extent cx="5760720" cy="3200400"/>
            <wp:effectExtent l="0" t="0" r="0" b="0"/>
            <wp:docPr id="4879754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200400"/>
                    </a:xfrm>
                    <a:prstGeom prst="rect">
                      <a:avLst/>
                    </a:prstGeom>
                    <a:noFill/>
                    <a:ln>
                      <a:noFill/>
                    </a:ln>
                  </pic:spPr>
                </pic:pic>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0D19CB8C" w14:textId="378750E5" w:rsidR="004F2F22" w:rsidRPr="00FF26B6" w:rsidRDefault="00FF26B6" w:rsidP="004F2F22">
      <w:pPr>
        <w:spacing w:after="120" w:line="278" w:lineRule="auto"/>
        <w:ind w:firstLine="720"/>
        <w:jc w:val="both"/>
        <w:rPr>
          <w:rFonts w:ascii="Times New Roman" w:eastAsia="Times New Roman" w:hAnsi="Times New Roman" w:cs="Times New Roman"/>
          <w:sz w:val="24"/>
          <w:szCs w:val="24"/>
          <w:lang w:val="sr-Cyrl-RS"/>
        </w:rPr>
      </w:pPr>
      <w:r w:rsidRPr="00FF26B6">
        <w:rPr>
          <w:rFonts w:ascii="Times New Roman" w:eastAsia="Times New Roman" w:hAnsi="Times New Roman" w:cs="Times New Roman"/>
          <w:sz w:val="24"/>
          <w:szCs w:val="24"/>
          <w:lang w:val="sr-Cyrl-RS"/>
        </w:rPr>
        <w:lastRenderedPageBreak/>
        <w:t>Просечан број година радног стажа запослених у овом подскупу био је 19,6 година (SD = 7,73), док је распон година радног стажа био од 4 до 35 година. Од укупно 20 анкетираних наставника, 20% (n = 4) изјаснило се да има искуство у раду у органима управљања.</w:t>
      </w: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6A7DDDA8"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F14CEA">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0737FBD4" w:rsidR="004F2F22" w:rsidRPr="004F2F22" w:rsidRDefault="008268D1"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09C49D61" wp14:editId="0E842317">
            <wp:extent cx="5606143" cy="28733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5610082" cy="2875394"/>
                    </a:xfrm>
                    <a:prstGeom prst="rect">
                      <a:avLst/>
                    </a:prstGeom>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0227DB35" w:rsidR="004F2F22" w:rsidRPr="004F2F22" w:rsidRDefault="008268D1"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4E114350" wp14:editId="35A0C686">
            <wp:extent cx="5731329" cy="2873375"/>
            <wp:effectExtent l="0" t="0" r="317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a:stretch>
                      <a:fillRect/>
                    </a:stretch>
                  </pic:blipFill>
                  <pic:spPr>
                    <a:xfrm>
                      <a:off x="0" y="0"/>
                      <a:ext cx="5737499" cy="2876469"/>
                    </a:xfrm>
                    <a:prstGeom prst="rect">
                      <a:avLst/>
                    </a:prstGeom>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075B612A"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621B54BF" wp14:editId="54F64900">
            <wp:extent cx="5595258" cy="2873375"/>
            <wp:effectExtent l="0" t="0" r="5715" b="3175"/>
            <wp:docPr id="339483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5599313" cy="2875457"/>
                    </a:xfrm>
                    <a:prstGeom prst="rect">
                      <a:avLst/>
                    </a:prstGeom>
                  </pic:spPr>
                </pic:pic>
              </a:graphicData>
            </a:graphic>
          </wp:inline>
        </w:drawing>
      </w:r>
      <w:r>
        <w:rPr>
          <w:noProof/>
        </w:rPr>
        <w:t xml:space="preserve"> </w:t>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59F6A1CE"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5AA3CA4" wp14:editId="02072C6F">
            <wp:extent cx="5742215" cy="287337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2"/>
                    <a:stretch>
                      <a:fillRect/>
                    </a:stretch>
                  </pic:blipFill>
                  <pic:spPr>
                    <a:xfrm>
                      <a:off x="0" y="0"/>
                      <a:ext cx="5745096" cy="2874817"/>
                    </a:xfrm>
                    <a:prstGeom prst="rect">
                      <a:avLst/>
                    </a:prstGeom>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5F1F780A"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554D1267" wp14:editId="295151BA">
            <wp:extent cx="5693229" cy="2873375"/>
            <wp:effectExtent l="0" t="0" r="317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3"/>
                    <a:stretch>
                      <a:fillRect/>
                    </a:stretch>
                  </pic:blipFill>
                  <pic:spPr>
                    <a:xfrm>
                      <a:off x="0" y="0"/>
                      <a:ext cx="5695933" cy="2874740"/>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1A6FC12B"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4C525594" wp14:editId="0ECD6C8E">
            <wp:extent cx="5742215" cy="28733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5745374" cy="2874956"/>
                    </a:xfrm>
                    <a:prstGeom prst="rect">
                      <a:avLst/>
                    </a:prstGeom>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354B51B9" w:rsidR="004F2F22" w:rsidRPr="004F2F22" w:rsidRDefault="008268D1"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258AE9B8" wp14:editId="462B537A">
            <wp:extent cx="5758543" cy="28733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5"/>
                    <a:stretch>
                      <a:fillRect/>
                    </a:stretch>
                  </pic:blipFill>
                  <pic:spPr>
                    <a:xfrm>
                      <a:off x="0" y="0"/>
                      <a:ext cx="5762438" cy="2875319"/>
                    </a:xfrm>
                    <a:prstGeom prst="rect">
                      <a:avLst/>
                    </a:prstGeom>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0FCAA38B"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BF0BBF9" wp14:editId="000646F3">
            <wp:extent cx="5709558" cy="2873375"/>
            <wp:effectExtent l="0" t="0" r="571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6"/>
                    <a:stretch>
                      <a:fillRect/>
                    </a:stretch>
                  </pic:blipFill>
                  <pic:spPr>
                    <a:xfrm>
                      <a:off x="0" y="0"/>
                      <a:ext cx="5713937" cy="2875579"/>
                    </a:xfrm>
                    <a:prstGeom prst="rect">
                      <a:avLst/>
                    </a:prstGeom>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70D6C72" w:rsidR="004F2F22" w:rsidRPr="004F2F22" w:rsidRDefault="006D0612"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lastRenderedPageBreak/>
        <w:drawing>
          <wp:inline distT="0" distB="0" distL="0" distR="0" wp14:anchorId="7ED9541A" wp14:editId="0590782F">
            <wp:extent cx="5758815" cy="3293110"/>
            <wp:effectExtent l="0" t="0" r="0" b="2540"/>
            <wp:docPr id="209327358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8815" cy="3293110"/>
                    </a:xfrm>
                    <a:prstGeom prst="rect">
                      <a:avLst/>
                    </a:prstGeom>
                    <a:noFill/>
                    <a:ln>
                      <a:noFill/>
                    </a:ln>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165AEAF1" w:rsidR="004F2F22" w:rsidRPr="004F2F22" w:rsidRDefault="006D0612"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Pr>
          <w:noProof/>
        </w:rPr>
        <w:drawing>
          <wp:inline distT="0" distB="0" distL="0" distR="0" wp14:anchorId="38F3EA8E" wp14:editId="37344B1F">
            <wp:extent cx="5720443" cy="28733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8"/>
                    <a:stretch>
                      <a:fillRect/>
                    </a:stretch>
                  </pic:blipFill>
                  <pic:spPr>
                    <a:xfrm>
                      <a:off x="0" y="0"/>
                      <a:ext cx="5721927" cy="2874120"/>
                    </a:xfrm>
                    <a:prstGeom prst="rect">
                      <a:avLst/>
                    </a:prstGeom>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lastRenderedPageBreak/>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3EDFF66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0FDC70F" wp14:editId="09DB622E">
            <wp:extent cx="5709558" cy="2873375"/>
            <wp:effectExtent l="0" t="0" r="571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9"/>
                    <a:stretch>
                      <a:fillRect/>
                    </a:stretch>
                  </pic:blipFill>
                  <pic:spPr>
                    <a:xfrm>
                      <a:off x="0" y="0"/>
                      <a:ext cx="5714073" cy="2875647"/>
                    </a:xfrm>
                    <a:prstGeom prst="rect">
                      <a:avLst/>
                    </a:prstGeom>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7BE20543"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8F0D6D3" wp14:editId="409F648F">
            <wp:extent cx="5742215" cy="28733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0"/>
                    <a:stretch>
                      <a:fillRect/>
                    </a:stretch>
                  </pic:blipFill>
                  <pic:spPr>
                    <a:xfrm>
                      <a:off x="0" y="0"/>
                      <a:ext cx="5744609" cy="2874573"/>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2B15719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0B4A4B8" wp14:editId="38F19800">
            <wp:extent cx="5698672" cy="28733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1"/>
                    <a:stretch>
                      <a:fillRect/>
                    </a:stretch>
                  </pic:blipFill>
                  <pic:spPr>
                    <a:xfrm>
                      <a:off x="0" y="0"/>
                      <a:ext cx="5699140" cy="2873611"/>
                    </a:xfrm>
                    <a:prstGeom prst="rect">
                      <a:avLst/>
                    </a:prstGeom>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309C49D6"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6C95980" wp14:editId="2F5853E2">
            <wp:extent cx="5744845" cy="2873375"/>
            <wp:effectExtent l="0" t="0" r="825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2"/>
                    <a:stretch>
                      <a:fillRect/>
                    </a:stretch>
                  </pic:blipFill>
                  <pic:spPr>
                    <a:xfrm>
                      <a:off x="0" y="0"/>
                      <a:ext cx="5750751" cy="2876329"/>
                    </a:xfrm>
                    <a:prstGeom prst="rect">
                      <a:avLst/>
                    </a:prstGeom>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47C0E317"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DD4D45B" wp14:editId="1B657D31">
            <wp:extent cx="5780315" cy="2873375"/>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3"/>
                    <a:stretch>
                      <a:fillRect/>
                    </a:stretch>
                  </pic:blipFill>
                  <pic:spPr>
                    <a:xfrm>
                      <a:off x="0" y="0"/>
                      <a:ext cx="5782858" cy="2874639"/>
                    </a:xfrm>
                    <a:prstGeom prst="rect">
                      <a:avLst/>
                    </a:prstGeom>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19247602"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6CFF6B5" wp14:editId="1A67B65B">
            <wp:extent cx="5720443" cy="287337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4"/>
                    <a:stretch>
                      <a:fillRect/>
                    </a:stretch>
                  </pic:blipFill>
                  <pic:spPr>
                    <a:xfrm>
                      <a:off x="0" y="0"/>
                      <a:ext cx="5723144" cy="2874732"/>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212DAF85"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0B35575" wp14:editId="46A5384D">
            <wp:extent cx="5709558" cy="2873375"/>
            <wp:effectExtent l="0" t="0" r="571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5"/>
                    <a:stretch>
                      <a:fillRect/>
                    </a:stretch>
                  </pic:blipFill>
                  <pic:spPr>
                    <a:xfrm>
                      <a:off x="0" y="0"/>
                      <a:ext cx="5713370" cy="2875294"/>
                    </a:xfrm>
                    <a:prstGeom prst="rect">
                      <a:avLst/>
                    </a:prstGeom>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4B0FE6B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C1264AD" wp14:editId="611E3C4A">
            <wp:extent cx="5725886" cy="2873375"/>
            <wp:effectExtent l="0" t="0" r="825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6"/>
                    <a:stretch>
                      <a:fillRect/>
                    </a:stretch>
                  </pic:blipFill>
                  <pic:spPr>
                    <a:xfrm>
                      <a:off x="0" y="0"/>
                      <a:ext cx="5727922" cy="2874397"/>
                    </a:xfrm>
                    <a:prstGeom prst="rect">
                      <a:avLst/>
                    </a:prstGeom>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34D9748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5595CBB" wp14:editId="7A09B557">
            <wp:extent cx="5693229" cy="2873375"/>
            <wp:effectExtent l="0" t="0" r="317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7"/>
                    <a:stretch>
                      <a:fillRect/>
                    </a:stretch>
                  </pic:blipFill>
                  <pic:spPr>
                    <a:xfrm>
                      <a:off x="0" y="0"/>
                      <a:ext cx="5695166" cy="2874353"/>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0770F5F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399FEF9" wp14:editId="6C95D970">
            <wp:extent cx="5753100" cy="2873375"/>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8"/>
                    <a:stretch>
                      <a:fillRect/>
                    </a:stretch>
                  </pic:blipFill>
                  <pic:spPr>
                    <a:xfrm>
                      <a:off x="0" y="0"/>
                      <a:ext cx="5755369" cy="2874508"/>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46B9AD40"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C385B19" wp14:editId="26681FBA">
            <wp:extent cx="5704115" cy="2873375"/>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9"/>
                    <a:stretch>
                      <a:fillRect/>
                    </a:stretch>
                  </pic:blipFill>
                  <pic:spPr>
                    <a:xfrm>
                      <a:off x="0" y="0"/>
                      <a:ext cx="5708438" cy="2875553"/>
                    </a:xfrm>
                    <a:prstGeom prst="rect">
                      <a:avLst/>
                    </a:prstGeom>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33C124B5"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3A9F997" wp14:editId="62C196AB">
            <wp:extent cx="5753100" cy="28733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30"/>
                    <a:stretch>
                      <a:fillRect/>
                    </a:stretch>
                  </pic:blipFill>
                  <pic:spPr>
                    <a:xfrm>
                      <a:off x="0" y="0"/>
                      <a:ext cx="5757528" cy="2875587"/>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24686E10"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5532D69" wp14:editId="28A8DB97">
            <wp:extent cx="5731329" cy="2873375"/>
            <wp:effectExtent l="0" t="0" r="317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31"/>
                    <a:stretch>
                      <a:fillRect/>
                    </a:stretch>
                  </pic:blipFill>
                  <pic:spPr>
                    <a:xfrm>
                      <a:off x="0" y="0"/>
                      <a:ext cx="5733015" cy="2874220"/>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75831A8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19D355C" wp14:editId="7FC93DCE">
            <wp:extent cx="5742215" cy="287337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2"/>
                    <a:stretch>
                      <a:fillRect/>
                    </a:stretch>
                  </pic:blipFill>
                  <pic:spPr>
                    <a:xfrm>
                      <a:off x="0" y="0"/>
                      <a:ext cx="5743783" cy="2874160"/>
                    </a:xfrm>
                    <a:prstGeom prst="rect">
                      <a:avLst/>
                    </a:prstGeom>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4C59BB2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96D3B7B" wp14:editId="138FBABE">
            <wp:extent cx="5720443" cy="28733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3"/>
                    <a:stretch>
                      <a:fillRect/>
                    </a:stretch>
                  </pic:blipFill>
                  <pic:spPr>
                    <a:xfrm>
                      <a:off x="0" y="0"/>
                      <a:ext cx="5724699" cy="2875513"/>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1C5087C1"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5874B108" wp14:editId="096DD75E">
            <wp:extent cx="5709558" cy="28733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34"/>
                    <a:stretch>
                      <a:fillRect/>
                    </a:stretch>
                  </pic:blipFill>
                  <pic:spPr>
                    <a:xfrm>
                      <a:off x="0" y="0"/>
                      <a:ext cx="5714606" cy="2875916"/>
                    </a:xfrm>
                    <a:prstGeom prst="rect">
                      <a:avLst/>
                    </a:prstGeom>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0FC20B7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23E13B8" wp14:editId="4A9509AC">
            <wp:extent cx="5731329" cy="2873375"/>
            <wp:effectExtent l="0" t="0" r="317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35"/>
                    <a:stretch>
                      <a:fillRect/>
                    </a:stretch>
                  </pic:blipFill>
                  <pic:spPr>
                    <a:xfrm>
                      <a:off x="0" y="0"/>
                      <a:ext cx="5734313" cy="2874871"/>
                    </a:xfrm>
                    <a:prstGeom prst="rect">
                      <a:avLst/>
                    </a:prstGeom>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3FE7B673"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74F265B" wp14:editId="404816E6">
            <wp:extent cx="5742215" cy="28733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36"/>
                    <a:stretch>
                      <a:fillRect/>
                    </a:stretch>
                  </pic:blipFill>
                  <pic:spPr>
                    <a:xfrm>
                      <a:off x="0" y="0"/>
                      <a:ext cx="5745361" cy="2874949"/>
                    </a:xfrm>
                    <a:prstGeom prst="rect">
                      <a:avLst/>
                    </a:prstGeom>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56600BB0" w:rsidR="004F2F22" w:rsidRPr="004F2F22" w:rsidRDefault="006D061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3DAD393A" wp14:editId="2B80C19D">
            <wp:extent cx="5720443" cy="28733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37"/>
                    <a:stretch>
                      <a:fillRect/>
                    </a:stretch>
                  </pic:blipFill>
                  <pic:spPr>
                    <a:xfrm>
                      <a:off x="0" y="0"/>
                      <a:ext cx="5723948" cy="2875136"/>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2390C43F" w:rsidR="004F2F22" w:rsidRPr="004F2F22" w:rsidRDefault="00746254"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03C575BD" wp14:editId="765B932C">
            <wp:extent cx="5742215" cy="287337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38"/>
                    <a:stretch>
                      <a:fillRect/>
                    </a:stretch>
                  </pic:blipFill>
                  <pic:spPr>
                    <a:xfrm>
                      <a:off x="0" y="0"/>
                      <a:ext cx="5744054" cy="2874295"/>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334137D2"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680730E1" wp14:editId="19689E33">
            <wp:extent cx="5780315" cy="28733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9"/>
                    <a:stretch>
                      <a:fillRect/>
                    </a:stretch>
                  </pic:blipFill>
                  <pic:spPr>
                    <a:xfrm>
                      <a:off x="0" y="0"/>
                      <a:ext cx="5783174" cy="2874796"/>
                    </a:xfrm>
                    <a:prstGeom prst="rect">
                      <a:avLst/>
                    </a:prstGeom>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24B7EECC"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3F50DA9B" wp14:editId="7799E1F7">
            <wp:extent cx="5715000" cy="28733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40"/>
                    <a:stretch>
                      <a:fillRect/>
                    </a:stretch>
                  </pic:blipFill>
                  <pic:spPr>
                    <a:xfrm>
                      <a:off x="0" y="0"/>
                      <a:ext cx="5717875" cy="2874820"/>
                    </a:xfrm>
                    <a:prstGeom prst="rect">
                      <a:avLst/>
                    </a:prstGeom>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2C203FB2"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6C386AD9" wp14:editId="43E10C0C">
            <wp:extent cx="5731329" cy="2873375"/>
            <wp:effectExtent l="0" t="0" r="3175"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5734431" cy="2874930"/>
                    </a:xfrm>
                    <a:prstGeom prst="rect">
                      <a:avLst/>
                    </a:prstGeom>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2F3B2923"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BA5EDF9" wp14:editId="716853E6">
            <wp:extent cx="5693229" cy="2873375"/>
            <wp:effectExtent l="0" t="0" r="3175"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42"/>
                    <a:stretch>
                      <a:fillRect/>
                    </a:stretch>
                  </pic:blipFill>
                  <pic:spPr>
                    <a:xfrm>
                      <a:off x="0" y="0"/>
                      <a:ext cx="5695550" cy="2874547"/>
                    </a:xfrm>
                    <a:prstGeom prst="rect">
                      <a:avLst/>
                    </a:prstGeom>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5548EB3E" w:rsidR="004F2F22" w:rsidRPr="004F2F22" w:rsidRDefault="00746254" w:rsidP="004F2F22">
      <w:pPr>
        <w:spacing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9759C29" wp14:editId="029E2E1B">
            <wp:extent cx="5704115" cy="287337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3"/>
                    <a:stretch>
                      <a:fillRect/>
                    </a:stretch>
                  </pic:blipFill>
                  <pic:spPr>
                    <a:xfrm>
                      <a:off x="0" y="0"/>
                      <a:ext cx="5707752" cy="2875207"/>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0B3A0C05" w:rsidR="004F2F22" w:rsidRPr="004F2F22" w:rsidRDefault="00746254"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CEBC819" wp14:editId="17F56AFB">
            <wp:extent cx="5753100" cy="28733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44"/>
                    <a:stretch>
                      <a:fillRect/>
                    </a:stretch>
                  </pic:blipFill>
                  <pic:spPr>
                    <a:xfrm>
                      <a:off x="0" y="0"/>
                      <a:ext cx="5755027" cy="2874337"/>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770397F7"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FE9D138" wp14:editId="0DC46167">
            <wp:extent cx="5725886" cy="2873375"/>
            <wp:effectExtent l="0" t="0" r="8255"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5"/>
                    <a:stretch>
                      <a:fillRect/>
                    </a:stretch>
                  </pic:blipFill>
                  <pic:spPr>
                    <a:xfrm>
                      <a:off x="0" y="0"/>
                      <a:ext cx="5727880" cy="2874376"/>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7A17F3EF"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3F61B67" wp14:editId="0EF39834">
            <wp:extent cx="5715000" cy="28733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6"/>
                    <a:stretch>
                      <a:fillRect/>
                    </a:stretch>
                  </pic:blipFill>
                  <pic:spPr>
                    <a:xfrm>
                      <a:off x="0" y="0"/>
                      <a:ext cx="5715561" cy="2873657"/>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6D7A5D03"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746254">
        <w:rPr>
          <w:rFonts w:ascii="Times New Roman" w:eastAsia="Times New Roman" w:hAnsi="Times New Roman" w:cs="Times New Roman"/>
          <w:sz w:val="24"/>
          <w:szCs w:val="24"/>
          <w:lang w:val="sr-Cyrl-RS"/>
        </w:rPr>
        <w:t>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03093BDE"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44A5A2A" wp14:editId="7518A36C">
            <wp:extent cx="5725886" cy="2873375"/>
            <wp:effectExtent l="0" t="0" r="825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47"/>
                    <a:stretch>
                      <a:fillRect/>
                    </a:stretch>
                  </pic:blipFill>
                  <pic:spPr>
                    <a:xfrm>
                      <a:off x="0" y="0"/>
                      <a:ext cx="5730034" cy="2875457"/>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5361A934" w:rsidR="004F2F22" w:rsidRPr="004F2F22" w:rsidRDefault="00746254" w:rsidP="004F2F22">
      <w:pPr>
        <w:spacing w:after="0" w:line="278" w:lineRule="auto"/>
        <w:ind w:left="90"/>
        <w:rPr>
          <w:rFonts w:ascii="Times New Roman" w:eastAsia="Times New Roman" w:hAnsi="Times New Roman" w:cs="Times New Roman"/>
          <w:sz w:val="24"/>
          <w:szCs w:val="24"/>
          <w:lang w:val="sr-Cyrl-RS"/>
        </w:rPr>
      </w:pPr>
      <w:r>
        <w:rPr>
          <w:noProof/>
        </w:rPr>
        <w:lastRenderedPageBreak/>
        <w:drawing>
          <wp:inline distT="0" distB="0" distL="0" distR="0" wp14:anchorId="64A51232" wp14:editId="797436F5">
            <wp:extent cx="5676900" cy="28733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48"/>
                    <a:stretch>
                      <a:fillRect/>
                    </a:stretch>
                  </pic:blipFill>
                  <pic:spPr>
                    <a:xfrm>
                      <a:off x="0" y="0"/>
                      <a:ext cx="5679161" cy="2874519"/>
                    </a:xfrm>
                    <a:prstGeom prst="rect">
                      <a:avLst/>
                    </a:prstGeom>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10DB3AB9" w14:textId="77777777" w:rsidR="004F2F22" w:rsidRPr="004F2F22" w:rsidRDefault="004F2F22"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4F2F22"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5321A4A5" w14:textId="1167E9B1" w:rsidR="004F2F22" w:rsidRPr="004F2F22" w:rsidRDefault="00746254" w:rsidP="004F2F22">
            <w:pPr>
              <w:jc w:val="both"/>
              <w:rPr>
                <w:rFonts w:ascii="Times New Roman" w:eastAsia="Times New Roman" w:hAnsi="Times New Roman" w:cs="Times New Roman"/>
                <w:i/>
                <w:color w:val="000000"/>
                <w:lang w:val="sr-Cyrl-RS"/>
              </w:rPr>
            </w:pPr>
            <w:r>
              <w:rPr>
                <w:rFonts w:ascii="Times New Roman" w:eastAsia="Times New Roman" w:hAnsi="Times New Roman" w:cs="Times New Roman"/>
                <w:i/>
                <w:color w:val="000000"/>
                <w:lang w:val="sr-Cyrl-RS"/>
              </w:rPr>
              <w:t>Хвала на анкети</w:t>
            </w:r>
          </w:p>
        </w:tc>
      </w:tr>
      <w:tr w:rsidR="004F2F22" w:rsidRPr="00BA7061" w14:paraId="08BDF339"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03B66E9B" w14:textId="7A6D532E" w:rsidR="004F2F22" w:rsidRPr="004F2F22" w:rsidRDefault="004F2F22" w:rsidP="004F2F22">
            <w:pPr>
              <w:jc w:val="both"/>
              <w:rPr>
                <w:rFonts w:ascii="Times New Roman" w:eastAsia="Times New Roman" w:hAnsi="Times New Roman" w:cs="Times New Roman"/>
                <w:i/>
                <w:color w:val="000000"/>
                <w:lang w:val="sr-Cyrl-RS"/>
              </w:rPr>
            </w:pPr>
          </w:p>
        </w:tc>
      </w:tr>
    </w:tbl>
    <w:p w14:paraId="1A008800" w14:textId="47881387" w:rsidR="004F2F22" w:rsidRDefault="004F2F22" w:rsidP="004F2F22">
      <w:pPr>
        <w:spacing w:line="278" w:lineRule="auto"/>
        <w:jc w:val="both"/>
        <w:rPr>
          <w:rFonts w:ascii="Times New Roman" w:eastAsia="Times New Roman" w:hAnsi="Times New Roman" w:cs="Times New Roman"/>
          <w:sz w:val="24"/>
          <w:szCs w:val="24"/>
          <w:lang w:val="sr-Cyrl-RS"/>
        </w:rPr>
      </w:pPr>
    </w:p>
    <w:p w14:paraId="3CBBCAA2" w14:textId="25C3A89E" w:rsidR="00711A4E" w:rsidRDefault="00711A4E" w:rsidP="004F2F22">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ab/>
        <w:t xml:space="preserve">У анкети је остављен само један коментар. Садржина коментара не даје информације погодне за дубљу анализу. </w:t>
      </w:r>
    </w:p>
    <w:p w14:paraId="54E3AAA4" w14:textId="77777777" w:rsidR="00711A4E" w:rsidRDefault="00711A4E" w:rsidP="004F2F22">
      <w:pPr>
        <w:spacing w:line="278" w:lineRule="auto"/>
        <w:jc w:val="both"/>
        <w:rPr>
          <w:rFonts w:ascii="Times New Roman" w:eastAsia="Times New Roman" w:hAnsi="Times New Roman" w:cs="Times New Roman"/>
          <w:sz w:val="24"/>
          <w:szCs w:val="24"/>
          <w:lang w:val="sr-Cyrl-RS"/>
        </w:rPr>
      </w:pPr>
    </w:p>
    <w:p w14:paraId="19FA4CF5" w14:textId="0D41DD7D" w:rsidR="00711A4E" w:rsidRPr="00B97876" w:rsidRDefault="00711A4E" w:rsidP="004F2F22">
      <w:pPr>
        <w:spacing w:line="278" w:lineRule="auto"/>
        <w:jc w:val="both"/>
        <w:rPr>
          <w:rFonts w:ascii="Times New Roman" w:eastAsia="Times New Roman" w:hAnsi="Times New Roman" w:cs="Times New Roman"/>
          <w:b/>
          <w:bCs/>
          <w:sz w:val="24"/>
          <w:szCs w:val="24"/>
          <w:lang w:val="sr-Cyrl-RS"/>
        </w:rPr>
      </w:pPr>
      <w:r w:rsidRPr="00B97876">
        <w:rPr>
          <w:rFonts w:ascii="Times New Roman" w:eastAsia="Times New Roman" w:hAnsi="Times New Roman" w:cs="Times New Roman"/>
          <w:b/>
          <w:bCs/>
          <w:sz w:val="24"/>
          <w:szCs w:val="24"/>
          <w:lang w:val="sr-Cyrl-RS"/>
        </w:rPr>
        <w:t xml:space="preserve">Закључак </w:t>
      </w:r>
    </w:p>
    <w:p w14:paraId="207F0F75" w14:textId="44AA5EC8" w:rsidR="00711A4E" w:rsidRPr="00711A4E" w:rsidRDefault="00711A4E" w:rsidP="00B97876">
      <w:pPr>
        <w:spacing w:line="278" w:lineRule="auto"/>
        <w:ind w:firstLine="708"/>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Укупно 20 наставника испунило је анкету. Анализирано је више аспеката функционисања Факултета – од услова за наставу и научноистраживачки рад, преко финансијских ресурса и кадровске подршке, до квалитета сарадње и правне подршке. На скали од 0 до 5, већина просечних оцена кретала се у интервалу од 2,5 до 3,8, што указује на </w:t>
      </w:r>
      <w:r w:rsidRPr="00711A4E">
        <w:rPr>
          <w:rFonts w:ascii="Times New Roman" w:eastAsia="Times New Roman" w:hAnsi="Times New Roman" w:cs="Times New Roman"/>
          <w:b/>
          <w:bCs/>
          <w:sz w:val="24"/>
          <w:szCs w:val="24"/>
          <w:lang w:val="sr-Cyrl-RS"/>
        </w:rPr>
        <w:t>умерено незадовољство до благ</w:t>
      </w:r>
      <w:r w:rsidR="00B97876">
        <w:rPr>
          <w:rFonts w:ascii="Times New Roman" w:eastAsia="Times New Roman" w:hAnsi="Times New Roman" w:cs="Times New Roman"/>
          <w:b/>
          <w:bCs/>
          <w:sz w:val="24"/>
          <w:szCs w:val="24"/>
          <w:lang w:val="sr-Cyrl-RS"/>
        </w:rPr>
        <w:t>ог задовољства</w:t>
      </w:r>
      <w:r w:rsidRPr="00711A4E">
        <w:rPr>
          <w:rFonts w:ascii="Times New Roman" w:eastAsia="Times New Roman" w:hAnsi="Times New Roman" w:cs="Times New Roman"/>
          <w:sz w:val="24"/>
          <w:szCs w:val="24"/>
          <w:lang w:val="sr-Cyrl-RS"/>
        </w:rPr>
        <w:t>.</w:t>
      </w:r>
    </w:p>
    <w:p w14:paraId="4580B4C0"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279397EE">
          <v:rect id="_x0000_i1025" style="width:0;height:1.5pt" o:hralign="center" o:hrstd="t" o:hr="t" fillcolor="#a0a0a0" stroked="f"/>
        </w:pict>
      </w:r>
    </w:p>
    <w:p w14:paraId="75A2FAE5"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ПРЕДНОСТИ</w:t>
      </w:r>
    </w:p>
    <w:p w14:paraId="08801888" w14:textId="77777777" w:rsidR="00711A4E" w:rsidRPr="00711A4E" w:rsidRDefault="00711A4E" w:rsidP="00711A4E">
      <w:pPr>
        <w:numPr>
          <w:ilvl w:val="0"/>
          <w:numId w:val="2"/>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Технички и логистички услови за наставу</w:t>
      </w:r>
      <w:r w:rsidRPr="00711A4E">
        <w:rPr>
          <w:rFonts w:ascii="Times New Roman" w:eastAsia="Times New Roman" w:hAnsi="Times New Roman" w:cs="Times New Roman"/>
          <w:sz w:val="24"/>
          <w:szCs w:val="24"/>
          <w:lang w:val="sr-Cyrl-RS"/>
        </w:rPr>
        <w:t xml:space="preserve"> су добили највишу просечну оцену од 3,8. Ово указује на релативно задовољство у погледу инфраструктуре и логистичке подршке у реализацији наставе и испита.</w:t>
      </w:r>
    </w:p>
    <w:p w14:paraId="3539DE44" w14:textId="77777777" w:rsidR="00711A4E" w:rsidRPr="00711A4E" w:rsidRDefault="00711A4E" w:rsidP="00711A4E">
      <w:pPr>
        <w:numPr>
          <w:ilvl w:val="0"/>
          <w:numId w:val="2"/>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Постојање основног правног оквира</w:t>
      </w:r>
      <w:r w:rsidRPr="00711A4E">
        <w:rPr>
          <w:rFonts w:ascii="Times New Roman" w:eastAsia="Times New Roman" w:hAnsi="Times New Roman" w:cs="Times New Roman"/>
          <w:sz w:val="24"/>
          <w:szCs w:val="24"/>
          <w:lang w:val="sr-Cyrl-RS"/>
        </w:rPr>
        <w:t xml:space="preserve"> и подршка управе за несметано функционисање Факултета такође је оцењено стабилно, са просечном оценом преко 3, што може указивати на основно поверење у институционалне процесе и процедуре.</w:t>
      </w:r>
    </w:p>
    <w:p w14:paraId="0810ADC6"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4385B1A">
          <v:rect id="_x0000_i1026" style="width:0;height:1.5pt" o:hralign="center" o:hrstd="t" o:hr="t" fillcolor="#a0a0a0" stroked="f"/>
        </w:pict>
      </w:r>
    </w:p>
    <w:p w14:paraId="02E73AF5"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НЕДОСТАЦИ</w:t>
      </w:r>
    </w:p>
    <w:p w14:paraId="7BCD7B0D"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Финансијска подршка за научноистраживачки рад</w:t>
      </w:r>
      <w:r w:rsidRPr="00711A4E">
        <w:rPr>
          <w:rFonts w:ascii="Times New Roman" w:eastAsia="Times New Roman" w:hAnsi="Times New Roman" w:cs="Times New Roman"/>
          <w:sz w:val="24"/>
          <w:szCs w:val="24"/>
          <w:lang w:val="sr-Cyrl-RS"/>
        </w:rPr>
        <w:t xml:space="preserve"> оцењена је веома ниско (просечна оцена 2,65), што указује на </w:t>
      </w:r>
      <w:r w:rsidRPr="00711A4E">
        <w:rPr>
          <w:rFonts w:ascii="Times New Roman" w:eastAsia="Times New Roman" w:hAnsi="Times New Roman" w:cs="Times New Roman"/>
          <w:b/>
          <w:bCs/>
          <w:sz w:val="24"/>
          <w:szCs w:val="24"/>
          <w:lang w:val="sr-Cyrl-RS"/>
        </w:rPr>
        <w:t>осећај хроничног недостатка средстава</w:t>
      </w:r>
      <w:r w:rsidRPr="00711A4E">
        <w:rPr>
          <w:rFonts w:ascii="Times New Roman" w:eastAsia="Times New Roman" w:hAnsi="Times New Roman" w:cs="Times New Roman"/>
          <w:sz w:val="24"/>
          <w:szCs w:val="24"/>
          <w:lang w:val="sr-Cyrl-RS"/>
        </w:rPr>
        <w:t xml:space="preserve"> за ову област.</w:t>
      </w:r>
    </w:p>
    <w:p w14:paraId="14F6AED1"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Још израженије је </w:t>
      </w:r>
      <w:r w:rsidRPr="00711A4E">
        <w:rPr>
          <w:rFonts w:ascii="Times New Roman" w:eastAsia="Times New Roman" w:hAnsi="Times New Roman" w:cs="Times New Roman"/>
          <w:b/>
          <w:bCs/>
          <w:sz w:val="24"/>
          <w:szCs w:val="24"/>
          <w:lang w:val="sr-Cyrl-RS"/>
        </w:rPr>
        <w:t>незадовољство финансијским средствима за зараде и напредовање у струци</w:t>
      </w:r>
      <w:r w:rsidRPr="00711A4E">
        <w:rPr>
          <w:rFonts w:ascii="Times New Roman" w:eastAsia="Times New Roman" w:hAnsi="Times New Roman" w:cs="Times New Roman"/>
          <w:sz w:val="24"/>
          <w:szCs w:val="24"/>
          <w:lang w:val="sr-Cyrl-RS"/>
        </w:rPr>
        <w:t xml:space="preserve"> (просек 2,55), што може демотивисати наставнике и утицати на укупан квалитет наставе.</w:t>
      </w:r>
    </w:p>
    <w:p w14:paraId="569D5387"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lastRenderedPageBreak/>
        <w:t>Организација и реализација међународне сарадње</w:t>
      </w:r>
      <w:r w:rsidRPr="00711A4E">
        <w:rPr>
          <w:rFonts w:ascii="Times New Roman" w:eastAsia="Times New Roman" w:hAnsi="Times New Roman" w:cs="Times New Roman"/>
          <w:sz w:val="24"/>
          <w:szCs w:val="24"/>
          <w:lang w:val="sr-Cyrl-RS"/>
        </w:rPr>
        <w:t xml:space="preserve"> такође је слабо оцењена, што упућује на слабу подршку или ограничене прилике за умрежавање са међународним партнерима.</w:t>
      </w:r>
    </w:p>
    <w:p w14:paraId="6C9A4672" w14:textId="5C97E64E"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Код више питања забележене су и </w:t>
      </w:r>
      <w:r w:rsidRPr="00711A4E">
        <w:rPr>
          <w:rFonts w:ascii="Times New Roman" w:eastAsia="Times New Roman" w:hAnsi="Times New Roman" w:cs="Times New Roman"/>
          <w:b/>
          <w:bCs/>
          <w:sz w:val="24"/>
          <w:szCs w:val="24"/>
          <w:lang w:val="sr-Cyrl-RS"/>
        </w:rPr>
        <w:t>оцене 0</w:t>
      </w:r>
      <w:r w:rsidRPr="00711A4E">
        <w:rPr>
          <w:rFonts w:ascii="Times New Roman" w:eastAsia="Times New Roman" w:hAnsi="Times New Roman" w:cs="Times New Roman"/>
          <w:sz w:val="24"/>
          <w:szCs w:val="24"/>
          <w:lang w:val="sr-Cyrl-RS"/>
        </w:rPr>
        <w:t xml:space="preserve">, што указује да део наставника сматра да у неким областима </w:t>
      </w:r>
      <w:r w:rsidR="00B97876">
        <w:rPr>
          <w:rFonts w:ascii="Times New Roman" w:eastAsia="Times New Roman" w:hAnsi="Times New Roman" w:cs="Times New Roman"/>
          <w:sz w:val="24"/>
          <w:szCs w:val="24"/>
          <w:lang w:val="sr-Cyrl-RS"/>
        </w:rPr>
        <w:t>немају релевантно искуство</w:t>
      </w:r>
      <w:r w:rsidRPr="00711A4E">
        <w:rPr>
          <w:rFonts w:ascii="Times New Roman" w:eastAsia="Times New Roman" w:hAnsi="Times New Roman" w:cs="Times New Roman"/>
          <w:sz w:val="24"/>
          <w:szCs w:val="24"/>
          <w:lang w:val="sr-Cyrl-RS"/>
        </w:rPr>
        <w:t xml:space="preserve"> (на пример, у домену подршке за научноистраживачки рад и међународну сарадњу).</w:t>
      </w:r>
    </w:p>
    <w:p w14:paraId="758D6C89"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10BE5E3">
          <v:rect id="_x0000_i1027" style="width:0;height:1.5pt" o:hralign="center" o:hrstd="t" o:hr="t" fillcolor="#a0a0a0" stroked="f"/>
        </w:pict>
      </w:r>
    </w:p>
    <w:p w14:paraId="4D89BDFA"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ПРЕПОРУКЕ И МЕРЕ ЗА УНАПРЕЂЕЊЕ</w:t>
      </w:r>
    </w:p>
    <w:p w14:paraId="384A038D" w14:textId="2272F019"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Повећатиподршку за истраживачке активности</w:t>
      </w:r>
      <w:r w:rsidRPr="00711A4E">
        <w:rPr>
          <w:rFonts w:ascii="Times New Roman" w:eastAsia="Times New Roman" w:hAnsi="Times New Roman" w:cs="Times New Roman"/>
          <w:sz w:val="24"/>
          <w:szCs w:val="24"/>
          <w:lang w:val="sr-Cyrl-RS"/>
        </w:rPr>
        <w:t xml:space="preserve"> и транспарентно информисати наставнике о расположивим средствима и конкурсима.</w:t>
      </w:r>
    </w:p>
    <w:p w14:paraId="0A770900"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Успоставити подстицајне механизме за професионални развој и напредовање у звањима</w:t>
      </w:r>
      <w:r w:rsidRPr="00711A4E">
        <w:rPr>
          <w:rFonts w:ascii="Times New Roman" w:eastAsia="Times New Roman" w:hAnsi="Times New Roman" w:cs="Times New Roman"/>
          <w:sz w:val="24"/>
          <w:szCs w:val="24"/>
          <w:lang w:val="sr-Cyrl-RS"/>
        </w:rPr>
        <w:t>, кроз боље награђивање резултата у настави, истраживању и међународним пројектима.</w:t>
      </w:r>
    </w:p>
    <w:p w14:paraId="13A0F123"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Развити функционалнији систем међународне сарадње</w:t>
      </w:r>
      <w:r w:rsidRPr="00711A4E">
        <w:rPr>
          <w:rFonts w:ascii="Times New Roman" w:eastAsia="Times New Roman" w:hAnsi="Times New Roman" w:cs="Times New Roman"/>
          <w:sz w:val="24"/>
          <w:szCs w:val="24"/>
          <w:lang w:val="sr-Cyrl-RS"/>
        </w:rPr>
        <w:t xml:space="preserve"> – увести административну подршку наставницима приликом аплицирања за међународне програме и ускладити унутрашње процедуре са захтевима партнерских институција.</w:t>
      </w:r>
    </w:p>
    <w:p w14:paraId="204F7EAB"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Одржати стабилан правни и административни оквир</w:t>
      </w:r>
      <w:r w:rsidRPr="00711A4E">
        <w:rPr>
          <w:rFonts w:ascii="Times New Roman" w:eastAsia="Times New Roman" w:hAnsi="Times New Roman" w:cs="Times New Roman"/>
          <w:sz w:val="24"/>
          <w:szCs w:val="24"/>
          <w:lang w:val="sr-Cyrl-RS"/>
        </w:rPr>
        <w:t>, али и радити на побољшању комуникације са наставним особљем у вези са процедурама, правима и обавезама.</w:t>
      </w:r>
    </w:p>
    <w:p w14:paraId="0BE1703C" w14:textId="77777777" w:rsidR="00711A4E" w:rsidRPr="004F2F22" w:rsidRDefault="00711A4E" w:rsidP="004F2F22">
      <w:pPr>
        <w:spacing w:line="278" w:lineRule="auto"/>
        <w:jc w:val="both"/>
        <w:rPr>
          <w:rFonts w:ascii="Times New Roman" w:eastAsia="Times New Roman" w:hAnsi="Times New Roman" w:cs="Times New Roman"/>
          <w:sz w:val="24"/>
          <w:szCs w:val="24"/>
          <w:lang w:val="sr-Cyrl-RS"/>
        </w:rPr>
      </w:pPr>
    </w:p>
    <w:p w14:paraId="2A98EF54"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5" w:name="_Toc189041153"/>
    </w:p>
    <w:p w14:paraId="63FD9D0F"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186A936"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BDE1ECA"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DD4452D"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25F33868"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E848FFD"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B5EA7F9"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051B6271"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3495307"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EE6AB28"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4C8A1DF"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64A09D19"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2DBC74" w14:textId="77777777" w:rsidR="00711A4E" w:rsidRDefault="00711A4E" w:rsidP="00711A4E">
      <w:pPr>
        <w:keepNext/>
        <w:keepLines/>
        <w:spacing w:before="160" w:after="80" w:line="278" w:lineRule="auto"/>
        <w:outlineLvl w:val="1"/>
        <w:rPr>
          <w:rFonts w:ascii="Times New Roman" w:eastAsia="Times New Roman" w:hAnsi="Times New Roman" w:cs="Times New Roman"/>
          <w:color w:val="000000"/>
          <w:sz w:val="24"/>
          <w:szCs w:val="24"/>
          <w:lang w:val="sr-Cyrl-RS"/>
        </w:rPr>
      </w:pPr>
    </w:p>
    <w:p w14:paraId="6FE9CDC5"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93BC5A"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701CC0EE"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93D6D1"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F1BFC37"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216E15B5" w14:textId="7787ECC8"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r w:rsidRPr="004F2F22">
        <w:rPr>
          <w:rFonts w:ascii="Times New Roman" w:eastAsia="Times New Roman" w:hAnsi="Times New Roman" w:cs="Times New Roman"/>
          <w:color w:val="000000"/>
          <w:sz w:val="24"/>
          <w:szCs w:val="24"/>
          <w:lang w:val="sr-Cyrl-RS"/>
        </w:rPr>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w:t>
      </w:r>
      <w:r w:rsidRPr="004F2F22">
        <w:rPr>
          <w:rFonts w:ascii="Times New Roman" w:eastAsia="Times New Roman" w:hAnsi="Times New Roman" w:cs="Times New Roman"/>
          <w:sz w:val="24"/>
          <w:szCs w:val="24"/>
          <w:lang w:val="sr-Cyrl-RS"/>
        </w:rPr>
        <w:lastRenderedPageBreak/>
        <w:t>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50"/>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51"/>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2"/>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3"/>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4"/>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5"/>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6"/>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7"/>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8"/>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9"/>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60"/>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61"/>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2"/>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3"/>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4"/>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5"/>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6"/>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7"/>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8"/>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9"/>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70"/>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71"/>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2"/>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3"/>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4"/>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5"/>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6"/>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7"/>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4CEFC8E7" w14:textId="77777777" w:rsidR="004F2F22" w:rsidRPr="004F2F22" w:rsidRDefault="004F2F22" w:rsidP="004F2F22">
      <w:pPr>
        <w:spacing w:line="278" w:lineRule="auto"/>
        <w:ind w:firstLine="720"/>
        <w:jc w:val="both"/>
        <w:rPr>
          <w:rFonts w:ascii="Times New Roman" w:eastAsia="Times New Roman" w:hAnsi="Times New Roman" w:cs="Times New Roman"/>
          <w:b/>
          <w:sz w:val="24"/>
          <w:szCs w:val="24"/>
          <w:lang w:val="sr-Cyrl-RS"/>
        </w:rPr>
      </w:pPr>
      <w:r w:rsidRPr="004F2F22">
        <w:rPr>
          <w:rFonts w:ascii="Times New Roman" w:eastAsia="Times New Roman" w:hAnsi="Times New Roman" w:cs="Times New Roman"/>
          <w:b/>
          <w:sz w:val="24"/>
          <w:szCs w:val="24"/>
          <w:lang w:val="sr-Cyrl-RS"/>
        </w:rPr>
        <w:lastRenderedPageBreak/>
        <w:t>Закључци и предлог мера:</w:t>
      </w:r>
    </w:p>
    <w:p w14:paraId="25FB11F9"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Посматрајући резултате анкета које су се бавиле испитивањем задовољства запослених (наставног и ненаставног особља) одређеним аспектима рада управе Факултета и условима на раду у целини, може се запазити да је наставно особље изразило генерално нешто позитивније ставове у односу на ненаставно особље. </w:t>
      </w:r>
    </w:p>
    <w:p w14:paraId="2BED3EF2"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w:t>
      </w:r>
    </w:p>
    <w:p w14:paraId="47949A50"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процене различитих аспеката рада управе Факултета, најпозитивније ставове наставници и сарадници су исказали према: обезбеђивању одговарајућих услова за одржавање наставе и испита, информисању запослених о раду Факултета и могућностима формалних и садржинских измена студијских програма од стране управе Факултета. Када је реч о задовољству наставника/сарадника радом одређених органа, служби и центара Факултета, резултати су били умерено позитивни. Наставници и сарадници су најпозитивније оценили рад деканата, посебно продекана за науку и продекана за наставу, затим рад Службе за финансијско-рачуноводствене послове, као и рад Издавачког центра. У области која је испитивала задовољство условима за рад на Факултету запослени наставници/сарадници су углавном позитивно или умерено позитивно оценили услове рада а највеће задовољство изразили су у односу на хигијенско-санитетске услове и опремљеност самих слушаоница у којима се изводе настава и испити. Наставно особље углавном је изразило задовољство односом са колегама са других Одељења/Катедри, као и односом са ненаставним особљем.</w:t>
      </w:r>
    </w:p>
    <w:p w14:paraId="2AF0C515"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најпозитивније оценило рад стручних служби у којима су запослени а умерено позитивно су оценили и однос са својим колегама. Ненаставно особље је у највећој мери исказало задовољство физичким условима рада у просторијама/канцеларијама (као што су осветљеност,  температура, бука, проветреност). </w:t>
      </w:r>
    </w:p>
    <w:p w14:paraId="71C57E2F"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Слабости</w:t>
      </w:r>
    </w:p>
    <w:p w14:paraId="4086BCD2"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Најмање задовољство наставници и сарадници су исказали према условима за научно-истраживачки рад, али и обезбеђеним финансијским средствима за зараде запослених и за побољшање услова рада. У области која се бавила испитивањем задовољства рада органа управе, служби и центара, наставно особље је било најмање задовољно радом секретара Факултета и Службе за организацију наставе и студентска. На питања о задовољству рада центара Факултета, наставници и сарадници су се углавном изјашњавали да немају релевантна искуства а најмање позитивно оценили су рад Центра за саветодавни рад. Наставници и сарадници су најмање били задовољни опремљеношћу заједничких просторија (кабинета) и распоредом њиховог коришћења, па ту постоји простор за унапређење услова рада запослених у настави. У погледу оптерећења најмање задовољство наставници и сарадници исказали су у односу на оптерећење наставним а посебно ненаставним обавезама.</w:t>
      </w:r>
    </w:p>
    <w:p w14:paraId="0C06A5E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највеће незадовољство исказало у односу на финансијска издавања за зараде запослених и за побољшање услова рада на Факултету. Поред тога, </w:t>
      </w:r>
      <w:r w:rsidRPr="004F2F22">
        <w:rPr>
          <w:rFonts w:ascii="Times New Roman" w:eastAsia="Times New Roman" w:hAnsi="Times New Roman" w:cs="Times New Roman"/>
          <w:sz w:val="24"/>
          <w:szCs w:val="24"/>
          <w:lang w:val="sr-Cyrl-RS"/>
        </w:rPr>
        <w:lastRenderedPageBreak/>
        <w:t>они су своје незадовољство исказали и у односу на правни оквир рада и информисаност о раду Факултета. За разлику од наставног особља које је умерено позитивно и позитивно оценило рад деканата, ненаставно особље је дало претежно негативну оцену раду деканата, док су највеће незадовољство исказали у односу на рад секретара Факултета. Известан број запослених у ненастави исказао је незадовољство величином канцеларија у којој раде.</w:t>
      </w:r>
    </w:p>
    <w:p w14:paraId="76181C35"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w:t>
      </w:r>
    </w:p>
    <w:p w14:paraId="15FF166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 наставника и сарадника углавном стављају акценат на аспекте рада које је потребно унапредити. Највећи број коментара односио се на потребу за унапређењем и реогранизациом рада стручних служби, посебно су истакнути лоши физички услови и организација рада библиотеке, као и критике односа појединих запослених у тим службама према наставном особљу (изузетак је Служба за финансијско-рачуноводствена питања). Жалба на преоптерећеност наставним обавезама наставника и сарадника, али и потребе за свеобухватним осавремењивањем студијских програма и усклађивањем са потребама праксе приликом наредне акредитације.</w:t>
      </w:r>
    </w:p>
    <w:p w14:paraId="760BAF6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Позитивни аспекти</w:t>
      </w:r>
    </w:p>
    <w:p w14:paraId="39550CE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Као позитивни аспекти рада на Факултету посебно су се издвојили: комуникација са колегама, транспарентност информација,  услови за извођење наставе и испита (заједно са опремљеношћу слушаоница), физички услови рада и хигијенско-санитетски услови рада.</w:t>
      </w:r>
    </w:p>
    <w:p w14:paraId="0EDC2DB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Препоруке</w:t>
      </w:r>
    </w:p>
    <w:p w14:paraId="2FD2A9B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Анализирајући резултате приказаних анкета наставног и ненаставног вредновања задовољства различитим аспектима рада управе и организације рада на Факултету, може се препознати одређени простор за унапређење тренутног стања. Пре свега, постоји потреба да се преиспитају могућности за унапређење услова за научно-истраживачки рад наставника и сарадника, као и могућности за оптимизацију оптерећења наставног особља наставним и ненаставним обавезама, прерасподелом обавеза. Када је у питању рад појединих стручних Служби и Центара, препорука је да се испитају могућности за њихову реорганизацију и унапређење организације процеса рада, како би били у већој мери усклађен са  могућностима и актуелним потребама за рад.  </w:t>
      </w:r>
    </w:p>
    <w:p w14:paraId="3FC66C7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Потребно је испитати могућност обезбеђења додатних финансијских средстава за зараде и побољшање услова рада свих запослених, а део расположивих финансијских средстава требало би уложити у опремање заједничких просторија (кабинета) и направити одговарајући распоред за коришћење истих. </w:t>
      </w:r>
    </w:p>
    <w:p w14:paraId="3A3CAD0F" w14:textId="77777777" w:rsidR="004F2F22" w:rsidRPr="004F2F22" w:rsidRDefault="004F2F22" w:rsidP="004F2F22">
      <w:pPr>
        <w:spacing w:line="278" w:lineRule="auto"/>
        <w:jc w:val="center"/>
        <w:rPr>
          <w:rFonts w:ascii="Times New Roman" w:eastAsia="Times New Roman" w:hAnsi="Times New Roman" w:cs="Times New Roman"/>
          <w:sz w:val="24"/>
          <w:szCs w:val="24"/>
          <w:lang w:val="sr-Cyrl-RS"/>
        </w:rPr>
      </w:pPr>
    </w:p>
    <w:p w14:paraId="2CE9A63E" w14:textId="6EADA848" w:rsidR="00DD6C32" w:rsidRPr="00DD6C32" w:rsidRDefault="00DD6C32" w:rsidP="00DD6C32">
      <w:pPr>
        <w:spacing w:line="360" w:lineRule="auto"/>
        <w:jc w:val="both"/>
        <w:rPr>
          <w:rFonts w:ascii="Times New Roman" w:eastAsia="Times New Roman" w:hAnsi="Times New Roman" w:cs="Times New Roman"/>
          <w:b/>
          <w:sz w:val="24"/>
          <w:szCs w:val="24"/>
          <w:lang w:val="sr-Cyrl-RS" w:eastAsia="zh-CN"/>
        </w:rPr>
      </w:pPr>
      <w:r w:rsidRPr="00DD6C32">
        <w:rPr>
          <w:rFonts w:ascii="Times New Roman" w:eastAsia="Times New Roman" w:hAnsi="Times New Roman" w:cs="Times New Roman"/>
          <w:b/>
          <w:sz w:val="24"/>
          <w:szCs w:val="24"/>
          <w:lang w:val="sr-Cyrl-RS" w:eastAsia="zh-CN"/>
        </w:rPr>
        <w:t xml:space="preserve">Закључак </w:t>
      </w:r>
    </w:p>
    <w:p w14:paraId="7C9EC7C8" w14:textId="36887B29" w:rsidR="00DD6C32" w:rsidRPr="00DD6C32" w:rsidRDefault="00DD6C32" w:rsidP="00DD6C32">
      <w:pPr>
        <w:spacing w:line="276" w:lineRule="auto"/>
        <w:ind w:firstLine="708"/>
        <w:jc w:val="both"/>
        <w:rPr>
          <w:sz w:val="24"/>
          <w:szCs w:val="24"/>
          <w:lang w:val="sr-Latn-RS"/>
        </w:rPr>
      </w:pPr>
      <w:r w:rsidRPr="00DD6C32">
        <w:rPr>
          <w:rFonts w:ascii="Times New Roman" w:eastAsia="Times New Roman" w:hAnsi="Times New Roman" w:cs="Times New Roman"/>
          <w:bCs/>
          <w:sz w:val="24"/>
          <w:szCs w:val="24"/>
          <w:lang w:val="sr-Cyrl-RS" w:eastAsia="zh-CN"/>
        </w:rPr>
        <w:t xml:space="preserve">На основу спроведеног самовредновања крајем </w:t>
      </w:r>
      <w:r w:rsidRPr="00DD6C32">
        <w:rPr>
          <w:rFonts w:ascii="Times New Roman" w:eastAsia="Times New Roman" w:hAnsi="Times New Roman" w:cs="Times New Roman"/>
          <w:bCs/>
          <w:sz w:val="24"/>
          <w:szCs w:val="24"/>
          <w:lang w:val="ru-RU" w:eastAsia="zh-CN"/>
        </w:rPr>
        <w:t xml:space="preserve">2024. </w:t>
      </w:r>
      <w:r w:rsidRPr="00DD6C32">
        <w:rPr>
          <w:rFonts w:ascii="Times New Roman" w:eastAsia="Times New Roman" w:hAnsi="Times New Roman" w:cs="Times New Roman"/>
          <w:bCs/>
          <w:sz w:val="24"/>
          <w:szCs w:val="24"/>
          <w:lang w:val="sr-Cyrl-RS" w:eastAsia="zh-CN"/>
        </w:rPr>
        <w:t>г</w:t>
      </w:r>
      <w:r w:rsidRPr="00DD6C32">
        <w:rPr>
          <w:rFonts w:ascii="Times New Roman" w:eastAsia="Times New Roman" w:hAnsi="Times New Roman" w:cs="Times New Roman"/>
          <w:bCs/>
          <w:sz w:val="24"/>
          <w:szCs w:val="24"/>
          <w:lang w:val="ru-RU" w:eastAsia="zh-CN"/>
        </w:rPr>
        <w:t>одине</w:t>
      </w:r>
      <w:r w:rsidRPr="00DD6C32">
        <w:rPr>
          <w:rFonts w:ascii="Times New Roman" w:eastAsia="Times New Roman" w:hAnsi="Times New Roman" w:cs="Times New Roman"/>
          <w:bCs/>
          <w:sz w:val="24"/>
          <w:szCs w:val="24"/>
          <w:lang w:val="sr-Cyrl-RS" w:eastAsia="zh-CN"/>
        </w:rPr>
        <w:t xml:space="preserve">, </w:t>
      </w:r>
      <w:r w:rsidRPr="00DD6C32">
        <w:rPr>
          <w:rFonts w:ascii="Times New Roman" w:eastAsia="Times New Roman" w:hAnsi="Times New Roman" w:cs="Times New Roman"/>
          <w:sz w:val="24"/>
          <w:szCs w:val="24"/>
          <w:lang w:val="sr-Latn-RS" w:eastAsia="sr-Latn-RS"/>
        </w:rPr>
        <w:t>анализа добијених резултата указ</w:t>
      </w:r>
      <w:r w:rsidRPr="00DD6C32">
        <w:rPr>
          <w:rFonts w:ascii="Times New Roman" w:eastAsia="Times New Roman" w:hAnsi="Times New Roman" w:cs="Times New Roman"/>
          <w:sz w:val="24"/>
          <w:szCs w:val="24"/>
          <w:lang w:val="sr-Cyrl-RS" w:eastAsia="sr-Latn-RS"/>
        </w:rPr>
        <w:t>ује</w:t>
      </w:r>
      <w:r w:rsidRPr="00DD6C32">
        <w:rPr>
          <w:rFonts w:ascii="Times New Roman" w:eastAsia="Times New Roman" w:hAnsi="Times New Roman" w:cs="Times New Roman"/>
          <w:sz w:val="24"/>
          <w:szCs w:val="24"/>
          <w:lang w:val="sr-Latn-RS" w:eastAsia="sr-Latn-RS"/>
        </w:rPr>
        <w:t xml:space="preserve"> на значајне разлике у перцепц</w:t>
      </w:r>
      <w:r w:rsidRPr="00DD6C32">
        <w:rPr>
          <w:rFonts w:ascii="Times New Roman" w:eastAsia="Times New Roman" w:hAnsi="Times New Roman" w:cs="Times New Roman"/>
          <w:bCs/>
          <w:sz w:val="24"/>
          <w:szCs w:val="24"/>
          <w:lang w:val="ru-RU" w:eastAsia="zh-CN"/>
        </w:rPr>
        <w:t xml:space="preserve">ији рада управе између наставног и </w:t>
      </w:r>
      <w:r w:rsidRPr="00DD6C32">
        <w:rPr>
          <w:rFonts w:ascii="Times New Roman" w:eastAsia="Times New Roman" w:hAnsi="Times New Roman" w:cs="Times New Roman"/>
          <w:bCs/>
          <w:sz w:val="24"/>
          <w:szCs w:val="24"/>
          <w:lang w:val="ru-RU" w:eastAsia="zh-CN"/>
        </w:rPr>
        <w:lastRenderedPageBreak/>
        <w:t xml:space="preserve">ненаставног особља. </w:t>
      </w:r>
      <w:r w:rsidRPr="00DD6C32">
        <w:rPr>
          <w:rFonts w:ascii="Times New Roman" w:eastAsia="Times New Roman" w:hAnsi="Times New Roman" w:cs="Times New Roman"/>
          <w:bCs/>
          <w:sz w:val="24"/>
          <w:szCs w:val="24"/>
          <w:lang w:val="sr-Latn-RS" w:eastAsia="zh-CN"/>
        </w:rPr>
        <w:t xml:space="preserve">Наставно особље је рад управе углавном оценило умерено позитивно и позитивно, док је ненаставно особље </w:t>
      </w:r>
      <w:r w:rsidRPr="00DD6C32">
        <w:rPr>
          <w:rFonts w:ascii="Times New Roman" w:eastAsia="Times New Roman" w:hAnsi="Times New Roman" w:cs="Times New Roman"/>
          <w:bCs/>
          <w:sz w:val="24"/>
          <w:szCs w:val="24"/>
          <w:lang w:val="sr-Cyrl-RS" w:eastAsia="zh-CN"/>
        </w:rPr>
        <w:t>изразило</w:t>
      </w:r>
      <w:r w:rsidRPr="00DD6C32">
        <w:rPr>
          <w:rFonts w:ascii="Times New Roman" w:eastAsia="Times New Roman" w:hAnsi="Times New Roman" w:cs="Times New Roman"/>
          <w:bCs/>
          <w:sz w:val="24"/>
          <w:szCs w:val="24"/>
          <w:lang w:val="sr-Latn-RS" w:eastAsia="zh-CN"/>
        </w:rPr>
        <w:t xml:space="preserve"> значајно незадовољство</w:t>
      </w:r>
      <w:r w:rsidRPr="00DD6C32">
        <w:rPr>
          <w:rFonts w:ascii="Times New Roman" w:eastAsia="Times New Roman" w:hAnsi="Times New Roman" w:cs="Times New Roman"/>
          <w:bCs/>
          <w:sz w:val="24"/>
          <w:szCs w:val="24"/>
          <w:lang w:val="sr-Cyrl-RS" w:eastAsia="zh-CN"/>
        </w:rPr>
        <w:t>, осим када је у питању рад и однос са продеканом за науку.</w:t>
      </w:r>
      <w:r w:rsidRPr="00DD6C32">
        <w:rPr>
          <w:rFonts w:ascii="Times New Roman" w:eastAsia="Times New Roman" w:hAnsi="Times New Roman" w:cs="Times New Roman"/>
          <w:bCs/>
          <w:sz w:val="24"/>
          <w:szCs w:val="24"/>
          <w:lang w:val="sr-Latn-RS" w:eastAsia="zh-CN"/>
        </w:rPr>
        <w:t xml:space="preserve"> Такође, ненаставно особље је исказало незадовољство правним оквиром рада и недостатком информисаности о активностима </w:t>
      </w:r>
      <w:r w:rsidRPr="00DD6C32">
        <w:rPr>
          <w:rFonts w:ascii="Times New Roman" w:eastAsia="Times New Roman" w:hAnsi="Times New Roman" w:cs="Times New Roman"/>
          <w:bCs/>
          <w:sz w:val="24"/>
          <w:szCs w:val="24"/>
          <w:lang w:val="sr-Cyrl-RS" w:eastAsia="zh-CN"/>
        </w:rPr>
        <w:t xml:space="preserve">и раду </w:t>
      </w:r>
      <w:r w:rsidRPr="00DD6C32">
        <w:rPr>
          <w:rFonts w:ascii="Times New Roman" w:eastAsia="Times New Roman" w:hAnsi="Times New Roman" w:cs="Times New Roman"/>
          <w:bCs/>
          <w:sz w:val="24"/>
          <w:szCs w:val="24"/>
          <w:lang w:val="sr-Latn-RS" w:eastAsia="zh-CN"/>
        </w:rPr>
        <w:t xml:space="preserve">Факултета. Ови </w:t>
      </w:r>
      <w:r w:rsidRPr="00DD6C32">
        <w:rPr>
          <w:rFonts w:ascii="Times New Roman" w:eastAsia="Times New Roman" w:hAnsi="Times New Roman" w:cs="Times New Roman"/>
          <w:bCs/>
          <w:sz w:val="24"/>
          <w:szCs w:val="24"/>
          <w:lang w:val="sr-Cyrl-RS" w:eastAsia="zh-CN"/>
        </w:rPr>
        <w:t>налази</w:t>
      </w:r>
      <w:r w:rsidRPr="00DD6C32">
        <w:rPr>
          <w:rFonts w:ascii="Times New Roman" w:eastAsia="Times New Roman" w:hAnsi="Times New Roman" w:cs="Times New Roman"/>
          <w:bCs/>
          <w:sz w:val="24"/>
          <w:szCs w:val="24"/>
          <w:lang w:val="sr-Latn-RS" w:eastAsia="zh-CN"/>
        </w:rPr>
        <w:t xml:space="preserve"> указују на </w:t>
      </w:r>
      <w:r w:rsidRPr="00DD6C32">
        <w:rPr>
          <w:rFonts w:ascii="Times New Roman" w:eastAsia="Times New Roman" w:hAnsi="Times New Roman" w:cs="Times New Roman"/>
          <w:bCs/>
          <w:sz w:val="24"/>
          <w:szCs w:val="24"/>
          <w:lang w:val="sr-Cyrl-RS" w:eastAsia="zh-CN"/>
        </w:rPr>
        <w:t xml:space="preserve">проблеме </w:t>
      </w:r>
      <w:r w:rsidRPr="00DD6C32">
        <w:rPr>
          <w:rFonts w:ascii="Times New Roman" w:eastAsia="Times New Roman" w:hAnsi="Times New Roman" w:cs="Times New Roman"/>
          <w:bCs/>
          <w:sz w:val="24"/>
          <w:szCs w:val="24"/>
          <w:lang w:val="sr-Latn-RS" w:eastAsia="zh-CN"/>
        </w:rPr>
        <w:t xml:space="preserve">у комуникацији, </w:t>
      </w:r>
      <w:r w:rsidRPr="00DD6C32">
        <w:rPr>
          <w:rFonts w:ascii="Times New Roman" w:eastAsia="Times New Roman" w:hAnsi="Times New Roman" w:cs="Times New Roman"/>
          <w:bCs/>
          <w:sz w:val="24"/>
          <w:szCs w:val="24"/>
          <w:lang w:val="sr-Cyrl-RS" w:eastAsia="zh-CN"/>
        </w:rPr>
        <w:t xml:space="preserve">што се негативно одражава на </w:t>
      </w:r>
      <w:r w:rsidRPr="00DD6C32">
        <w:rPr>
          <w:rFonts w:ascii="Times New Roman" w:eastAsia="Times New Roman" w:hAnsi="Times New Roman" w:cs="Times New Roman"/>
          <w:bCs/>
          <w:sz w:val="24"/>
          <w:szCs w:val="24"/>
          <w:lang w:val="sr-Latn-RS" w:eastAsia="zh-CN"/>
        </w:rPr>
        <w:t xml:space="preserve">мотивисаност ненаставног особља </w:t>
      </w:r>
      <w:r w:rsidRPr="00DD6C32">
        <w:rPr>
          <w:rFonts w:ascii="Times New Roman" w:eastAsia="Times New Roman" w:hAnsi="Times New Roman" w:cs="Times New Roman"/>
          <w:bCs/>
          <w:sz w:val="24"/>
          <w:szCs w:val="24"/>
          <w:lang w:val="sr-Cyrl-RS" w:eastAsia="zh-CN"/>
        </w:rPr>
        <w:t xml:space="preserve">за рад и однос према наставницима и студентима. </w:t>
      </w:r>
      <w:r w:rsidRPr="00DD6C32">
        <w:rPr>
          <w:rFonts w:ascii="Times New Roman" w:eastAsia="Times New Roman" w:hAnsi="Times New Roman" w:cs="Times New Roman"/>
          <w:sz w:val="24"/>
          <w:szCs w:val="24"/>
          <w:lang w:val="sr-Latn-RS" w:eastAsia="sr-Latn-RS"/>
        </w:rPr>
        <w:t>Додатно, финансијски проблеми доприносе општем незадовољству запослен</w:t>
      </w:r>
      <w:r w:rsidRPr="00DD6C32">
        <w:rPr>
          <w:rFonts w:ascii="Times New Roman" w:eastAsia="Times New Roman" w:hAnsi="Times New Roman" w:cs="Times New Roman"/>
          <w:sz w:val="24"/>
          <w:szCs w:val="24"/>
          <w:lang w:val="sr-Cyrl-RS" w:eastAsia="sr-Latn-RS"/>
        </w:rPr>
        <w:t>их</w:t>
      </w:r>
      <w:r w:rsidRPr="00DD6C32">
        <w:rPr>
          <w:rFonts w:ascii="Times New Roman" w:eastAsia="Times New Roman" w:hAnsi="Times New Roman" w:cs="Times New Roman"/>
          <w:sz w:val="24"/>
          <w:szCs w:val="24"/>
          <w:lang w:val="sr-Latn-RS" w:eastAsia="sr-Latn-RS"/>
        </w:rPr>
        <w:t xml:space="preserve">. Резултати анкете показују да је само 5% ненаставног и 25% наставног особља задовољно обезбеђивањем финансијских средстава за зараде. Слично томе, само 10% ненаставног и 20% наставног особља задовољно је </w:t>
      </w:r>
      <w:r w:rsidRPr="00DD6C32">
        <w:rPr>
          <w:rFonts w:ascii="Times New Roman" w:eastAsia="Times New Roman" w:hAnsi="Times New Roman" w:cs="Times New Roman"/>
          <w:sz w:val="24"/>
          <w:szCs w:val="24"/>
          <w:lang w:val="sr-Cyrl-RS" w:eastAsia="sr-Latn-RS"/>
        </w:rPr>
        <w:t xml:space="preserve">обезбеђеним </w:t>
      </w:r>
      <w:r w:rsidRPr="00DD6C32">
        <w:rPr>
          <w:rFonts w:ascii="Times New Roman" w:eastAsia="Times New Roman" w:hAnsi="Times New Roman" w:cs="Times New Roman"/>
          <w:sz w:val="24"/>
          <w:szCs w:val="24"/>
          <w:lang w:val="sr-Latn-RS" w:eastAsia="sr-Latn-RS"/>
        </w:rPr>
        <w:t>средствима за побољшање услова рада.</w:t>
      </w:r>
    </w:p>
    <w:p w14:paraId="44C7F463" w14:textId="77777777" w:rsidR="004F2F22" w:rsidRPr="00DD6C32" w:rsidRDefault="004F2F22" w:rsidP="00DD6C32">
      <w:pPr>
        <w:spacing w:line="240" w:lineRule="auto"/>
        <w:jc w:val="both"/>
        <w:rPr>
          <w:rFonts w:ascii="Times New Roman" w:eastAsia="Times New Roman" w:hAnsi="Times New Roman" w:cs="Times New Roman"/>
          <w:sz w:val="24"/>
          <w:szCs w:val="24"/>
          <w:lang w:val="sr-Latn-RS"/>
        </w:rPr>
      </w:pPr>
    </w:p>
    <w:sectPr w:rsidR="004F2F22" w:rsidRPr="00DD6C32" w:rsidSect="0039715C">
      <w:footerReference w:type="default" r:id="rId78"/>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543B21" w14:textId="77777777" w:rsidR="006F606C" w:rsidRDefault="006F606C">
      <w:pPr>
        <w:spacing w:after="0" w:line="240" w:lineRule="auto"/>
      </w:pPr>
      <w:r>
        <w:separator/>
      </w:r>
    </w:p>
  </w:endnote>
  <w:endnote w:type="continuationSeparator" w:id="0">
    <w:p w14:paraId="5CCB09FF" w14:textId="77777777" w:rsidR="006F606C" w:rsidRDefault="006F60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2FC4F" w14:textId="77777777" w:rsidR="006F606C" w:rsidRDefault="006F606C">
      <w:pPr>
        <w:spacing w:after="0" w:line="240" w:lineRule="auto"/>
      </w:pPr>
      <w:r>
        <w:separator/>
      </w:r>
    </w:p>
  </w:footnote>
  <w:footnote w:type="continuationSeparator" w:id="0">
    <w:p w14:paraId="537BE112" w14:textId="77777777" w:rsidR="006F606C" w:rsidRDefault="006F606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27CF71D8"/>
    <w:multiLevelType w:val="multilevel"/>
    <w:tmpl w:val="851E3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753753C"/>
    <w:multiLevelType w:val="multilevel"/>
    <w:tmpl w:val="C03C3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7D504B2"/>
    <w:multiLevelType w:val="multilevel"/>
    <w:tmpl w:val="7EDEA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0"/>
  </w:num>
  <w:num w:numId="2" w16cid:durableId="105152054">
    <w:abstractNumId w:val="3"/>
  </w:num>
  <w:num w:numId="3" w16cid:durableId="689113381">
    <w:abstractNumId w:val="1"/>
  </w:num>
  <w:num w:numId="4" w16cid:durableId="699347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F2F50"/>
    <w:rsid w:val="001417EC"/>
    <w:rsid w:val="00153548"/>
    <w:rsid w:val="002A7BFC"/>
    <w:rsid w:val="002D264D"/>
    <w:rsid w:val="002E669E"/>
    <w:rsid w:val="00330B41"/>
    <w:rsid w:val="0034033E"/>
    <w:rsid w:val="003832EA"/>
    <w:rsid w:val="0039715C"/>
    <w:rsid w:val="004F1B72"/>
    <w:rsid w:val="004F2F22"/>
    <w:rsid w:val="00516A36"/>
    <w:rsid w:val="00653246"/>
    <w:rsid w:val="00654FF9"/>
    <w:rsid w:val="006D0612"/>
    <w:rsid w:val="006D6B3D"/>
    <w:rsid w:val="006F606C"/>
    <w:rsid w:val="00711A4E"/>
    <w:rsid w:val="00746254"/>
    <w:rsid w:val="008268D1"/>
    <w:rsid w:val="00862011"/>
    <w:rsid w:val="008C794B"/>
    <w:rsid w:val="00943BBE"/>
    <w:rsid w:val="00A208B2"/>
    <w:rsid w:val="00A2504F"/>
    <w:rsid w:val="00A3779C"/>
    <w:rsid w:val="00AA7798"/>
    <w:rsid w:val="00AF506C"/>
    <w:rsid w:val="00B244DF"/>
    <w:rsid w:val="00B97876"/>
    <w:rsid w:val="00BA7061"/>
    <w:rsid w:val="00DD6C32"/>
    <w:rsid w:val="00F14CEA"/>
    <w:rsid w:val="00FF26B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81975">
      <w:bodyDiv w:val="1"/>
      <w:marLeft w:val="0"/>
      <w:marRight w:val="0"/>
      <w:marTop w:val="0"/>
      <w:marBottom w:val="0"/>
      <w:divBdr>
        <w:top w:val="none" w:sz="0" w:space="0" w:color="auto"/>
        <w:left w:val="none" w:sz="0" w:space="0" w:color="auto"/>
        <w:bottom w:val="none" w:sz="0" w:space="0" w:color="auto"/>
        <w:right w:val="none" w:sz="0" w:space="0" w:color="auto"/>
      </w:divBdr>
    </w:div>
    <w:div w:id="1416122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hart" Target="charts/chart1.xml"/><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hyperlink" Target="file:///C:\Users\Bojan\Desktop\&#1052;&#1040;&#1057;%20&#1057;&#1045;&#1056;%20&#1086;&#1089;&#1086;&#1073;&#1072;%20&#1089;&#1072;%20&#1090;&#1077;&#1096;&#1082;&#1086;&#1115;&#1072;&#1084;&#1072;%20&#1091;%20&#1084;&#1077;&#1085;&#1090;&#1072;&#1083;&#1085;&#1086;&#1084;%20&#1088;&#1072;&#1079;&#1074;&#1086;&#1112;&#1091;\&#1055;&#1088;&#1080;&#1083;&#1086;&#1079;&#1080;\&#1057;&#1090;&#1072;&#1085;&#1076;&#1072;&#1088;&#1076;%2010\&#1055;&#1088;&#1080;&#1083;&#1086;&#1075;%2010.2.1.%20A&#1085;&#1072;&#1083;&#1080;&#1079;&#1072;%20&#1088;&#1077;&#1079;&#1091;&#1083;&#1090;&#1072;&#1090;&#1072;%20&#1072;&#1085;&#1082;&#1077;&#1090;&#1077;%20&#1085;&#1072;&#1089;&#1090;&#1072;&#1074;&#1085;&#1086;&#1075;%20&#1080;%20&#1085;&#1077;&#1085;&#1072;&#1089;&#1090;&#1072;&#1074;&#1085;&#1086;&#1075;%20&#1086;&#1089;&#1086;&#1073;&#1113;&#1072;%20&#1086;%20&#1087;&#1088;&#1086;&#1094;&#1077;&#1085;&#1080;%20&#1082;&#1074;&#1072;&#1083;&#1080;&#1090;&#1077;&#1090;&#1072;%20&#1088;&#1072;&#1076;&#1072;%20&#1086;&#1088;&#1075;&#1072;&#1085;&#1072;%20&#1091;&#1087;&#1088;&#1072;&#1074;&#1113;&#1072;&#1114;&#1072;%20&#1080;%20&#1088;&#1072;&#1076;&#1072;%20&#1089;&#1090;&#1088;&#1091;&#1095;&#1085;&#1080;&#1093;%20&#1089;&#1083;&#1091;&#1078;&#1073;&#1080;.docx" TargetMode="External"/><Relationship Id="rId71" Type="http://schemas.openxmlformats.org/officeDocument/2006/relationships/image" Target="media/image63.png"/><Relationship Id="rId2" Type="http://schemas.openxmlformats.org/officeDocument/2006/relationships/styles" Target="styles.xml"/><Relationship Id="rId29"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47</Pages>
  <Words>5586</Words>
  <Characters>31843</Characters>
  <Application>Microsoft Office Word</Application>
  <DocSecurity>0</DocSecurity>
  <Lines>265</Lines>
  <Paragraphs>74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Oligo Kabinet</cp:lastModifiedBy>
  <cp:revision>2</cp:revision>
  <dcterms:created xsi:type="dcterms:W3CDTF">2025-07-24T09:23:00Z</dcterms:created>
  <dcterms:modified xsi:type="dcterms:W3CDTF">2025-07-24T09:23:00Z</dcterms:modified>
</cp:coreProperties>
</file>